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>
      <w:pPr>
        <w:pStyle w:val="5"/>
        <w:ind w:firstLine="0" w:firstLineChars="0"/>
        <w:jc w:val="center"/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44"/>
          <w:szCs w:val="44"/>
          <w:lang w:bidi="ar"/>
        </w:rPr>
        <w:t>广东省工程造价改革第一批试点项目名单</w:t>
      </w:r>
    </w:p>
    <w:bookmarkEnd w:id="0"/>
    <w:tbl>
      <w:tblPr>
        <w:tblStyle w:val="4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34"/>
        <w:gridCol w:w="1233"/>
        <w:gridCol w:w="2378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项目所有地市 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改革内容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0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广东省中医院中医药传承创新工程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广州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广东省代建项目管理局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编制投资控制分解书；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3、改革概算编制方法；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5、探索清标的相关规则；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6、探索回标的相关规则；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8、探索评判报价合理性的相关规则；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12、探索造价管理绩效评价方法；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14、实施全过程造价管理（咨询）；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15、探索建立工程造价咨询企业信用与执业人员信用挂钩制度；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16、推行工程造价咨询成果质量终身责任制；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17、推广职业保险制度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18、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改进工程量清单计量计价规则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试点市场化投标报价；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19、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探索工程项目投资目标动态管控模式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广州医科大学新造校区二期工程A3#博士生宿舍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广州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广州市重点公共建设项目管理中心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3、探索清标的相关规则；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6、探索造价指标分析与整理的方法。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广州南站BA0401009、BA0401017地块项目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广州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广州越秀华城房地产开发有限公司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3、探索清标的相关规则；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5、完善施工合同条款。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中国医学科学院阜外医院深圳医院（深圳市孙逸仙心血管医院）二期项目施工总承包工程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深圳市建筑工务署</w:t>
            </w:r>
          </w:p>
        </w:tc>
        <w:tc>
          <w:tcPr>
            <w:tcW w:w="7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深圳市创新创业无障碍服务中心项目施工总承包工程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深圳市建筑工务署</w:t>
            </w:r>
          </w:p>
        </w:tc>
        <w:tc>
          <w:tcPr>
            <w:tcW w:w="7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深圳市公安局行动技术支队机场工作据点项目施工总承包工程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深圳市建筑工务署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深圳市大鹏新区人民医院项目精装修工程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深圳市建筑工务署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香港中文大学（深圳）二期建设工程FG书院装饰装修工程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深圳市建筑工务署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国深博物馆（暂用名）土石方、基坑及桩基工程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深圳市前海管理局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松溪家园（人才住房和保障性住房)二期总包二标段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深圳市地铁集团有限公司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松溪家园（人才住房和保障性住房)二期土石方、基坑支护及桩基础工程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深圳市地铁集团有限公司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深铁珑境二期（人才房）施工总承包工程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深圳市地铁集团有限公司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坪山区光祖中学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华润置地城市运营管理（深圳）有限公司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龙华赤岭头二项目施工总承包工程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卓越置业集团深圳公司（深圳卓越锦诚城市更新有限公司）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3、改进工程量清单计价规则，推行多层级工程量清单。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珠海市田家炳中学改扩建工程（二期)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珠海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珠海市政府投资项目建设管理中心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1、探索评判报价合理性的相关规则；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3、探索造价管理绩效评价方法；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5、探索建立工程造价咨询企业信用与执业人员信用挂钩制度；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6、推广职业保险制度。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未来城市花园三期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珠海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珠海华曜房产开发有限公司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1、编制投资控制分解书；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3、制定设计与计价相适应的方法；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7、探索造价指标分析与整理的方法。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8、实施全过程造价管理（咨询）。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岭南锦苑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佛山市弘海房地产开发有限公司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2、改革概算编制方法；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8、实施全过程造价管理（咨询）。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旭辉东平家园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佛山市卓泾房地产有限公司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4、实施合同动态管理。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正荣季华兰庭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正乾(佛山)置业发展有限公司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4、实施合同动态管理。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人才小镇项目三期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佛山市顺德区聚才房地产开发有限公司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5、实施全过程造价管理（咨询）。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璞玑府（B地块)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佛山市南海区万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房地产开发有限公司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4、实施合同动态管理。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惠州新材料产业园起步区及粤港澳大湾区（惠州)数据产业园应急供水工程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惠州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惠州水务集团惠东水务有限公司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1、探索市场询价的相关规则；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6、实施全过程造价管理（咨询）；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7、探索建立工程造价咨询企业信用与执业人员信用挂钩制度；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8、推行工程造价咨询成果质量终身责任制；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9、推广职业保险制度。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党校南路西段及周边道路工程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惠州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惠州市鹏基投资有限公司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5、实施全过程造价管理（咨询）；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6、探索建立工程造价咨询企业信用与执业人员信用挂钩制度；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7、推行工程造价咨询成果质量终身责任制。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8、推广职业保险制度。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东莞市第六高级中学改扩建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东莞市城建工程管理局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完善施工过程结算相关规则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南城文体路工程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东莞市南城工程建设中心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完善施工过程结算相关规则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东莞市塘厦镇振兴围农民公寓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东莞市塘厦镇振兴围股份经济联合社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改革投资估算编制方法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实施全过程造价管理（咨询）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青溪路(莲员西路至康华路）改造工程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中山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中山市代建项目管理办公室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1、实施合同动态管理；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3、探索建立工程造价咨询企业信用与执业人员信用挂钩制度；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4、推行工程造价咨询成果质量终身责任制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5、推广职业保险制度。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扩建揭阳市第二实验中学一期</w:t>
            </w:r>
          </w:p>
        </w:tc>
        <w:tc>
          <w:tcPr>
            <w:tcW w:w="123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揭阳</w:t>
            </w:r>
          </w:p>
        </w:tc>
        <w:tc>
          <w:tcPr>
            <w:tcW w:w="237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空港凤美初级中学</w:t>
            </w:r>
          </w:p>
        </w:tc>
        <w:tc>
          <w:tcPr>
            <w:tcW w:w="784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1、编制投资控制分解书；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2、实施限额设计；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3、改革概算编制方法；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4、改革最高投标限价的编制方法；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5、完善施工合同条款；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6、完善施工过程结算相关规则；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7、探索造价指标分析与整理的方法；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8、实施全过程造价管理（咨询)；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9、推广职业保险制度。</w:t>
            </w:r>
          </w:p>
        </w:tc>
      </w:tr>
    </w:tbl>
    <w:p>
      <w:pPr>
        <w:pStyle w:val="5"/>
        <w:ind w:firstLine="0" w:firstLineChars="0"/>
        <w:rPr>
          <w:rFonts w:hint="eastAsia" w:eastAsia="宋体"/>
          <w:sz w:val="30"/>
          <w:szCs w:val="30"/>
          <w:lang w:eastAsia="zh-CN"/>
        </w:rPr>
      </w:pPr>
    </w:p>
    <w:p/>
    <w:sectPr>
      <w:pgSz w:w="16838" w:h="11906" w:orient="landscape"/>
      <w:pgMar w:top="1134" w:right="850" w:bottom="851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DEA"/>
    <w:multiLevelType w:val="singleLevel"/>
    <w:tmpl w:val="11494D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222</dc:creator>
  <cp:lastModifiedBy>林伟兵</cp:lastModifiedBy>
  <dcterms:modified xsi:type="dcterms:W3CDTF">2021-09-14T09:01:28Z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